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B220F1F" w14:textId="6E4193AA" w:rsidR="00D573C1" w:rsidRPr="00D573C1" w:rsidRDefault="00D573C1" w:rsidP="00D573C1">
      <w:pPr>
        <w:pStyle w:val="Heading1"/>
      </w:pPr>
      <w:r w:rsidRPr="00D573C1">
        <w:t>WELS introduction to research degrees transcript</w:t>
      </w:r>
    </w:p>
    <w:p w14:paraId="5453A73F" w14:textId="11789CBF" w:rsidR="00546C42" w:rsidRPr="00D573C1" w:rsidRDefault="00546C42" w:rsidP="00D573C1">
      <w:pPr>
        <w:pStyle w:val="Heading2"/>
      </w:pPr>
      <w:r w:rsidRPr="00D573C1">
        <w:t>Slide 1 – Title</w:t>
      </w:r>
    </w:p>
    <w:p w14:paraId="28440A68" w14:textId="77777777" w:rsidR="00546C42" w:rsidRPr="00D573C1" w:rsidRDefault="00546C42" w:rsidP="00546C42">
      <w:r w:rsidRPr="00D573C1">
        <w:t>Welcome to this introduction to postgraduate research studies in the Faculty of Wellbeing, Education and Language Studies.</w:t>
      </w:r>
    </w:p>
    <w:p w14:paraId="55500E8C" w14:textId="77777777" w:rsidR="00546C42" w:rsidRPr="00D573C1" w:rsidRDefault="004A1E81" w:rsidP="00546C42">
      <w:r>
        <w:rPr>
          <w:noProof/>
        </w:rPr>
      </w:r>
      <w:r>
        <w:pict w14:anchorId="6FCDA867">
          <v:rect id="Horizontal Line 1" o:spid="_x0000_s1052" style="width:451.3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PwYxHPcAAAACAEAAA8AAAAAAAAAAAAAAAAAswQAAGRycy9kb3ducmV2Lnht&#13;&#10;bFBLBQYAAAAABAAEAPMAAAC8BQAAAAA=&#13;&#10;" filled="f">
            <o:lock v:ext="edit" rotation="t" aspectratio="t" verticies="t" text="t" shapetype="t"/>
            <w10:anchorlock/>
          </v:rect>
        </w:pict>
      </w:r>
    </w:p>
    <w:p w14:paraId="7B4AF7BC" w14:textId="77777777" w:rsidR="00546C42" w:rsidRPr="00D573C1" w:rsidRDefault="00546C42" w:rsidP="00D573C1">
      <w:pPr>
        <w:pStyle w:val="Heading2"/>
      </w:pPr>
      <w:r w:rsidRPr="00D573C1">
        <w:t>Slide 2 – Faculty overview</w:t>
      </w:r>
    </w:p>
    <w:p w14:paraId="060ED033" w14:textId="05B91EB8" w:rsidR="00546C42" w:rsidRPr="00D573C1" w:rsidRDefault="00546C42" w:rsidP="00546C42">
      <w:r w:rsidRPr="00D573C1">
        <w:t>In this session, we’ll give you an overview of our faculty, our research degrees, and how to apply. The slide shows that WELS as a Faculty is composed of 3 schools (HWSC, ECYS and LAL) and 2 sub-units (IET, and Access, Open, and curricular innovation)</w:t>
      </w:r>
    </w:p>
    <w:p w14:paraId="0155F365" w14:textId="77777777" w:rsidR="00546C42" w:rsidRPr="00D573C1" w:rsidRDefault="004A1E81" w:rsidP="00546C42">
      <w:r>
        <w:rPr>
          <w:noProof/>
        </w:rPr>
      </w:r>
      <w:r>
        <w:pict w14:anchorId="22385E39">
          <v:rect id="Horizontal Line 2" o:spid="_x0000_s1051" style="width:451.3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PwYxHPcAAAACAEAAA8AAAAAAAAAAAAAAAAAswQAAGRycy9kb3ducmV2Lnht&#13;&#10;bFBLBQYAAAAABAAEAPMAAAC8BQAAAAA=&#13;&#10;" filled="f">
            <o:lock v:ext="edit" rotation="t" aspectratio="t" verticies="t" text="t" shapetype="t"/>
            <w10:anchorlock/>
          </v:rect>
        </w:pict>
      </w:r>
    </w:p>
    <w:p w14:paraId="59672C60" w14:textId="77777777" w:rsidR="00546C42" w:rsidRPr="00D573C1" w:rsidRDefault="00546C42" w:rsidP="00D573C1">
      <w:pPr>
        <w:pStyle w:val="Heading2"/>
      </w:pPr>
      <w:r w:rsidRPr="00D573C1">
        <w:t>Slide 3 – Core team</w:t>
      </w:r>
    </w:p>
    <w:p w14:paraId="661E520A" w14:textId="77777777" w:rsidR="00546C42" w:rsidRPr="00D573C1" w:rsidRDefault="00546C42" w:rsidP="00546C42">
      <w:r w:rsidRPr="00D573C1">
        <w:t>Our postgraduate research programmes are supported by a dedicated academic team, including the Associate Dean for Research, the Director of PGR, programme leaders, and subject convenors.</w:t>
      </w:r>
    </w:p>
    <w:p w14:paraId="343E35E8" w14:textId="77777777" w:rsidR="00546C42" w:rsidRPr="00D573C1" w:rsidRDefault="004A1E81" w:rsidP="00546C42">
      <w:r>
        <w:rPr>
          <w:noProof/>
        </w:rPr>
      </w:r>
      <w:r>
        <w:pict w14:anchorId="24053223">
          <v:rect id="Horizontal Line 3" o:spid="_x0000_s1050" style="width:451.3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PwYxHPcAAAACAEAAA8AAAAAAAAAAAAAAAAAswQAAGRycy9kb3ducmV2Lnht&#13;&#10;bFBLBQYAAAAABAAEAPMAAAC8BQAAAAA=&#13;&#10;" filled="f">
            <o:lock v:ext="edit" rotation="t" aspectratio="t" verticies="t" text="t" shapetype="t"/>
            <w10:anchorlock/>
          </v:rect>
        </w:pict>
      </w:r>
    </w:p>
    <w:p w14:paraId="51A6CAD0" w14:textId="77777777" w:rsidR="00546C42" w:rsidRPr="00D573C1" w:rsidRDefault="00546C42" w:rsidP="00D573C1">
      <w:pPr>
        <w:pStyle w:val="Heading2"/>
      </w:pPr>
      <w:r w:rsidRPr="00D573C1">
        <w:t>Slide 4 – Research themes</w:t>
      </w:r>
    </w:p>
    <w:p w14:paraId="32E9944C" w14:textId="4D1351D3" w:rsidR="00124B48" w:rsidRPr="00D573C1" w:rsidRDefault="002A4A80" w:rsidP="00124B48">
      <w:pPr>
        <w:tabs>
          <w:tab w:val="num" w:pos="720"/>
        </w:tabs>
      </w:pPr>
      <w:r w:rsidRPr="00D573C1">
        <w:t>R</w:t>
      </w:r>
      <w:r w:rsidR="00546C42" w:rsidRPr="00D573C1">
        <w:t>esearch</w:t>
      </w:r>
      <w:r w:rsidRPr="00D573C1">
        <w:t xml:space="preserve"> in the Faculty</w:t>
      </w:r>
      <w:r w:rsidR="00546C42" w:rsidRPr="00D573C1">
        <w:t xml:space="preserve"> spans a wide range of themes, including </w:t>
      </w:r>
      <w:r w:rsidR="00124B48" w:rsidRPr="00D573C1">
        <w:t>Children and families, Education and learning, Educational technology, Global development, Health and wellbeing, Languages and literacies, and Social care.</w:t>
      </w:r>
    </w:p>
    <w:p w14:paraId="06BF7CFC" w14:textId="460DCBEF" w:rsidR="00546C42" w:rsidRPr="00D573C1" w:rsidRDefault="00546C42" w:rsidP="00546C42">
      <w:r w:rsidRPr="00D573C1">
        <w:t>You can explore these areas further on our website.</w:t>
      </w:r>
    </w:p>
    <w:p w14:paraId="7B2A86D7" w14:textId="77777777" w:rsidR="00546C42" w:rsidRPr="00D573C1" w:rsidRDefault="004A1E81" w:rsidP="00546C42">
      <w:r>
        <w:rPr>
          <w:noProof/>
        </w:rPr>
      </w:r>
      <w:r>
        <w:pict w14:anchorId="284D36AF">
          <v:rect id="Horizontal Line 4" o:spid="_x0000_s1049" style="width:451.3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PwYxHPcAAAACAEAAA8AAAAAAAAAAAAAAAAAswQAAGRycy9kb3ducmV2Lnht&#13;&#10;bFBLBQYAAAAABAAEAPMAAAC8BQAAAAA=&#13;&#10;" filled="f">
            <o:lock v:ext="edit" rotation="t" aspectratio="t" verticies="t" text="t" shapetype="t"/>
            <w10:anchorlock/>
          </v:rect>
        </w:pict>
      </w:r>
    </w:p>
    <w:p w14:paraId="2983E842" w14:textId="77777777" w:rsidR="00546C42" w:rsidRPr="00D573C1" w:rsidRDefault="00546C42" w:rsidP="00D573C1">
      <w:pPr>
        <w:pStyle w:val="Heading2"/>
      </w:pPr>
      <w:r w:rsidRPr="00D573C1">
        <w:t>Slide 5 – Research degree programmes</w:t>
      </w:r>
    </w:p>
    <w:p w14:paraId="4471F315" w14:textId="77777777" w:rsidR="00546C42" w:rsidRPr="00D573C1" w:rsidRDefault="00546C42" w:rsidP="00546C42">
      <w:r w:rsidRPr="00D573C1">
        <w:t>We offer different types of research degrees, which we’ll now introduce.</w:t>
      </w:r>
    </w:p>
    <w:p w14:paraId="628754ED" w14:textId="77777777" w:rsidR="00546C42" w:rsidRPr="00D573C1" w:rsidRDefault="004A1E81" w:rsidP="00546C42">
      <w:r>
        <w:rPr>
          <w:noProof/>
        </w:rPr>
      </w:r>
      <w:r>
        <w:pict w14:anchorId="6F10752E">
          <v:rect id="Horizontal Line 5" o:spid="_x0000_s1048" style="width:451.3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PwYxHPcAAAACAEAAA8AAAAAAAAAAAAAAAAAswQAAGRycy9kb3ducmV2Lnht&#13;&#10;bFBLBQYAAAAABAAEAPMAAAC8BQAAAAA=&#13;&#10;" filled="f">
            <o:lock v:ext="edit" rotation="t" aspectratio="t" verticies="t" text="t" shapetype="t"/>
            <w10:anchorlock/>
          </v:rect>
        </w:pict>
      </w:r>
    </w:p>
    <w:p w14:paraId="7CD2024D" w14:textId="77777777" w:rsidR="00546C42" w:rsidRPr="00D573C1" w:rsidRDefault="00546C42" w:rsidP="00D573C1">
      <w:pPr>
        <w:pStyle w:val="Heading2"/>
      </w:pPr>
      <w:r w:rsidRPr="00D573C1">
        <w:t>Slide 6 – PhD vs Professional Doctorates</w:t>
      </w:r>
    </w:p>
    <w:p w14:paraId="2F0D9599" w14:textId="77777777" w:rsidR="002A4A80" w:rsidRPr="00D573C1" w:rsidRDefault="002A4A80" w:rsidP="002A4A80">
      <w:r w:rsidRPr="00D573C1">
        <w:t>We offer both PhDs and professional doctorates.</w:t>
      </w:r>
    </w:p>
    <w:p w14:paraId="3730E234" w14:textId="77777777" w:rsidR="002A4A80" w:rsidRPr="00D573C1" w:rsidRDefault="002A4A80" w:rsidP="002A4A80">
      <w:r w:rsidRPr="00D573C1">
        <w:t>Both PhDs and professional doctorates involve making an original contribution.</w:t>
      </w:r>
    </w:p>
    <w:p w14:paraId="6962B3A3" w14:textId="77777777" w:rsidR="002A4A80" w:rsidRPr="00D573C1" w:rsidRDefault="002A4A80" w:rsidP="002A4A80">
      <w:r w:rsidRPr="00D573C1">
        <w:lastRenderedPageBreak/>
        <w:t>PhDs typically focus on advancing academic knowledge in a discipline, while professional doctorates focus on generating research that directly informs practice or policy.</w:t>
      </w:r>
    </w:p>
    <w:p w14:paraId="0A9270C0" w14:textId="77777777" w:rsidR="002A4A80" w:rsidRPr="00D573C1" w:rsidRDefault="002A4A80" w:rsidP="002A4A80">
      <w:r w:rsidRPr="00D573C1">
        <w:t>They differ in structure, study mode, and outcomes. The Professional Doctorate, or Prof Doc, is a Level 8 qualification from the outset, whereas the PhD becomes Level 8 after the year 1 upgrade process.</w:t>
      </w:r>
    </w:p>
    <w:p w14:paraId="2EFC24E2" w14:textId="4C92BFC1" w:rsidR="002A4A80" w:rsidRPr="00D573C1" w:rsidRDefault="002A4A80" w:rsidP="002A4A80">
      <w:r w:rsidRPr="00D573C1">
        <w:t>PhDs are individually structured with no cohort, and can be studied full-time or part-time. In contrast, professional doctorates are cohort-based, part-time, and follow a structured programme in the early years before moving into independent research.</w:t>
      </w:r>
    </w:p>
    <w:p w14:paraId="234FD33B" w14:textId="1A1FAF3F" w:rsidR="00546C42" w:rsidRPr="00D573C1" w:rsidRDefault="002A4A80" w:rsidP="002A4A80">
      <w:r w:rsidRPr="00D573C1">
        <w:t>Finally, the outputs differ slightly, with a longer thesis for the PhD and a shorter thesis that is closely tied to professional practice for the professional doctorates.</w:t>
      </w:r>
      <w:r w:rsidR="004A1E81">
        <w:rPr>
          <w:noProof/>
        </w:rPr>
      </w:r>
      <w:r w:rsidR="004A1E81">
        <w:pict w14:anchorId="667C4533">
          <v:rect id="Horizontal Line 6" o:spid="_x0000_s1047" style="width:451.3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PwYxHPcAAAACAEAAA8AAAAAAAAAAAAAAAAAswQAAGRycy9kb3ducmV2Lnht&#13;&#10;bFBLBQYAAAAABAAEAPMAAAC8BQAAAAA=&#13;&#10;" filled="f">
            <o:lock v:ext="edit" rotation="t" aspectratio="t" verticies="t" text="t" shapetype="t"/>
            <w10:anchorlock/>
          </v:rect>
        </w:pict>
      </w:r>
    </w:p>
    <w:p w14:paraId="48673CA0" w14:textId="77777777" w:rsidR="00546C42" w:rsidRPr="00D573C1" w:rsidRDefault="00546C42" w:rsidP="00D573C1">
      <w:pPr>
        <w:pStyle w:val="Heading2"/>
      </w:pPr>
      <w:r w:rsidRPr="00D573C1">
        <w:t>Slide 7 – Funding routes</w:t>
      </w:r>
    </w:p>
    <w:p w14:paraId="3B8D96D3" w14:textId="06A0E5FA" w:rsidR="00546C42" w:rsidRPr="00D573C1" w:rsidRDefault="00546C42" w:rsidP="00546C42">
      <w:r w:rsidRPr="00D573C1">
        <w:t>There are several funding options available</w:t>
      </w:r>
      <w:r w:rsidR="002A4A80" w:rsidRPr="00D573C1">
        <w:t xml:space="preserve"> for on-campus PhDs</w:t>
      </w:r>
      <w:r w:rsidRPr="00D573C1">
        <w:t>, including doctoral training partnerships, faculty studentships, and self-funded routes, as well as fee waivers for staff.</w:t>
      </w:r>
    </w:p>
    <w:p w14:paraId="4479E0BC" w14:textId="2E3285A0" w:rsidR="002A4A80" w:rsidRPr="00D573C1" w:rsidRDefault="002A4A80" w:rsidP="00546C42">
      <w:r w:rsidRPr="00D573C1">
        <w:t>At the present time, no studentships are available for part-time or distance students, but this may change in the future.</w:t>
      </w:r>
    </w:p>
    <w:p w14:paraId="387394F7" w14:textId="52AA0852" w:rsidR="002A4A80" w:rsidRPr="00D573C1" w:rsidRDefault="002A4A80" w:rsidP="00546C42">
      <w:r w:rsidRPr="00D573C1">
        <w:t xml:space="preserve">Please note that funded studentships have specific criteria and you need to follow guidance provided by each funder. </w:t>
      </w:r>
    </w:p>
    <w:p w14:paraId="41DFE82E" w14:textId="77777777" w:rsidR="00546C42" w:rsidRPr="00D573C1" w:rsidRDefault="004A1E81" w:rsidP="00546C42">
      <w:r>
        <w:rPr>
          <w:noProof/>
        </w:rPr>
      </w:r>
      <w:r>
        <w:pict w14:anchorId="19ACBC69">
          <v:rect id="Horizontal Line 7" o:spid="_x0000_s1046" style="width:451.3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PwYxHPcAAAACAEAAA8AAAAAAAAAAAAAAAAAswQAAGRycy9kb3ducmV2Lnht&#13;&#10;bFBLBQYAAAAABAAEAPMAAAC8BQAAAAA=&#13;&#10;" filled="f">
            <o:lock v:ext="edit" rotation="t" aspectratio="t" verticies="t" text="t" shapetype="t"/>
            <w10:anchorlock/>
          </v:rect>
        </w:pict>
      </w:r>
    </w:p>
    <w:p w14:paraId="45DB0A26" w14:textId="77777777" w:rsidR="00546C42" w:rsidRPr="00D573C1" w:rsidRDefault="00546C42" w:rsidP="00D573C1">
      <w:pPr>
        <w:pStyle w:val="Heading2"/>
      </w:pPr>
      <w:r w:rsidRPr="00D573C1">
        <w:t>Slide 8 – PhD key information</w:t>
      </w:r>
    </w:p>
    <w:p w14:paraId="7F211AAF" w14:textId="05363474" w:rsidR="00546C42" w:rsidRPr="00D573C1" w:rsidRDefault="00546C42" w:rsidP="00546C42">
      <w:r w:rsidRPr="00D573C1">
        <w:t>Our PhDs involve making an original contribution to knowledge, supported by at least two supervisors.</w:t>
      </w:r>
      <w:r w:rsidR="002A4A80" w:rsidRPr="00D573C1">
        <w:t xml:space="preserve"> If you are a campus-based student, you will be based on our Milton Keynes campus</w:t>
      </w:r>
      <w:r w:rsidR="00EF49E8" w:rsidRPr="00D573C1">
        <w:t>.</w:t>
      </w:r>
      <w:r w:rsidRPr="00D573C1">
        <w:br/>
        <w:t xml:space="preserve">You can study </w:t>
      </w:r>
      <w:r w:rsidR="00EF49E8" w:rsidRPr="00D573C1">
        <w:t xml:space="preserve">a PhD </w:t>
      </w:r>
      <w:r w:rsidRPr="00D573C1">
        <w:t>on campus or by distance, offering flexibility.</w:t>
      </w:r>
    </w:p>
    <w:p w14:paraId="3409A555" w14:textId="77777777" w:rsidR="00546C42" w:rsidRPr="00D573C1" w:rsidRDefault="004A1E81" w:rsidP="00546C42">
      <w:r>
        <w:rPr>
          <w:noProof/>
        </w:rPr>
      </w:r>
      <w:r>
        <w:pict w14:anchorId="3BAD5046">
          <v:rect id="Horizontal Line 8" o:spid="_x0000_s1045" style="width:451.3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PwYxHPcAAAACAEAAA8AAAAAAAAAAAAAAAAAswQAAGRycy9kb3ducmV2Lnht&#13;&#10;bFBLBQYAAAAABAAEAPMAAAC8BQAAAAA=&#13;&#10;" filled="f">
            <o:lock v:ext="edit" rotation="t" aspectratio="t" verticies="t" text="t" shapetype="t"/>
            <w10:anchorlock/>
          </v:rect>
        </w:pict>
      </w:r>
    </w:p>
    <w:p w14:paraId="71188E29" w14:textId="77777777" w:rsidR="00546C42" w:rsidRPr="00D573C1" w:rsidRDefault="00546C42" w:rsidP="00D573C1">
      <w:pPr>
        <w:pStyle w:val="Heading2"/>
      </w:pPr>
      <w:r w:rsidRPr="00D573C1">
        <w:t>Slide 9 – PhD upgrade</w:t>
      </w:r>
    </w:p>
    <w:p w14:paraId="5612A464" w14:textId="1EC55E29" w:rsidR="00546C42" w:rsidRPr="00D573C1" w:rsidRDefault="00546C42" w:rsidP="00546C42">
      <w:r w:rsidRPr="00D573C1">
        <w:t>Early in your PhD, you complete an upgrade assessment.</w:t>
      </w:r>
      <w:r w:rsidRPr="00D573C1">
        <w:br/>
        <w:t xml:space="preserve">This includes a research report, a </w:t>
      </w:r>
      <w:r w:rsidR="00EF49E8" w:rsidRPr="00D573C1">
        <w:t>mini-</w:t>
      </w:r>
      <w:r w:rsidRPr="00D573C1">
        <w:t>viva, and evidence of your research development.</w:t>
      </w:r>
    </w:p>
    <w:p w14:paraId="243986F1" w14:textId="77777777" w:rsidR="00546C42" w:rsidRPr="00D573C1" w:rsidRDefault="004A1E81" w:rsidP="00546C42">
      <w:r>
        <w:rPr>
          <w:noProof/>
        </w:rPr>
      </w:r>
      <w:r>
        <w:pict w14:anchorId="2936875E">
          <v:rect id="Horizontal Line 9" o:spid="_x0000_s1044" style="width:451.3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PwYxHPcAAAACAEAAA8AAAAAAAAAAAAAAAAAswQAAGRycy9kb3ducmV2Lnht&#13;&#10;bFBLBQYAAAAABAAEAPMAAAC8BQAAAAA=&#13;&#10;" filled="f">
            <o:lock v:ext="edit" rotation="t" aspectratio="t" verticies="t" text="t" shapetype="t"/>
            <w10:anchorlock/>
          </v:rect>
        </w:pict>
      </w:r>
    </w:p>
    <w:p w14:paraId="4DFA93A2" w14:textId="77777777" w:rsidR="00546C42" w:rsidRPr="00D573C1" w:rsidRDefault="00546C42" w:rsidP="00D573C1">
      <w:pPr>
        <w:pStyle w:val="Heading2"/>
      </w:pPr>
      <w:r w:rsidRPr="00D573C1">
        <w:lastRenderedPageBreak/>
        <w:t>Slide 10 – PhD journey</w:t>
      </w:r>
    </w:p>
    <w:p w14:paraId="20FE7DA7" w14:textId="6B792612" w:rsidR="00546C42" w:rsidRPr="00D573C1" w:rsidRDefault="00546C42" w:rsidP="00546C42">
      <w:r w:rsidRPr="00D573C1">
        <w:t xml:space="preserve">A full-time PhD typically spans four years, progressing from literature review and training </w:t>
      </w:r>
      <w:r w:rsidR="00EF49E8" w:rsidRPr="00D573C1">
        <w:t xml:space="preserve">in year 1 </w:t>
      </w:r>
      <w:r w:rsidRPr="00D573C1">
        <w:t>to data collection</w:t>
      </w:r>
      <w:r w:rsidR="00EF49E8" w:rsidRPr="00D573C1">
        <w:t xml:space="preserve"> and</w:t>
      </w:r>
      <w:r w:rsidRPr="00D573C1">
        <w:t xml:space="preserve"> analysis</w:t>
      </w:r>
      <w:r w:rsidR="00EF49E8" w:rsidRPr="00D573C1">
        <w:t xml:space="preserve"> in years 2 and 3</w:t>
      </w:r>
      <w:r w:rsidRPr="00D573C1">
        <w:t>, and final thesis submission and viva</w:t>
      </w:r>
      <w:r w:rsidR="00EF49E8" w:rsidRPr="00D573C1">
        <w:t xml:space="preserve"> in year 4</w:t>
      </w:r>
      <w:r w:rsidRPr="00D573C1">
        <w:t>.</w:t>
      </w:r>
      <w:r w:rsidR="00EF49E8" w:rsidRPr="00D573C1">
        <w:t xml:space="preserve"> However, each PhD journey is unique and progress may not be strictly linear.</w:t>
      </w:r>
    </w:p>
    <w:p w14:paraId="5E27344D" w14:textId="77777777" w:rsidR="00546C42" w:rsidRPr="00D573C1" w:rsidRDefault="004A1E81" w:rsidP="00546C42">
      <w:r>
        <w:rPr>
          <w:noProof/>
        </w:rPr>
      </w:r>
      <w:r>
        <w:pict w14:anchorId="338550FD">
          <v:rect id="Horizontal Line 10" o:spid="_x0000_s1043" style="width:451.3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PwYxHPcAAAACAEAAA8AAAAAAAAAAAAAAAAAswQAAGRycy9kb3ducmV2Lnht&#13;&#10;bFBLBQYAAAAABAAEAPMAAAC8BQAAAAA=&#13;&#10;" filled="f">
            <o:lock v:ext="edit" rotation="t" aspectratio="t" verticies="t" text="t" shapetype="t"/>
            <w10:anchorlock/>
          </v:rect>
        </w:pict>
      </w:r>
    </w:p>
    <w:p w14:paraId="210E5680" w14:textId="77777777" w:rsidR="00546C42" w:rsidRPr="00D573C1" w:rsidRDefault="00546C42" w:rsidP="00D573C1">
      <w:pPr>
        <w:pStyle w:val="Heading2"/>
      </w:pPr>
      <w:r w:rsidRPr="00D573C1">
        <w:t>Slide 11 – Professional doctorates</w:t>
      </w:r>
    </w:p>
    <w:p w14:paraId="3E192EE3" w14:textId="77777777" w:rsidR="00546C42" w:rsidRPr="00D573C1" w:rsidRDefault="00546C42" w:rsidP="00546C42">
      <w:r w:rsidRPr="00D573C1">
        <w:t>We offer two professional doctorates: the Doctorate in Education and the Doctorate in Health and Social Care, both focused on research that informs practice.</w:t>
      </w:r>
    </w:p>
    <w:p w14:paraId="672891C1" w14:textId="77777777" w:rsidR="00546C42" w:rsidRPr="00D573C1" w:rsidRDefault="004A1E81" w:rsidP="00546C42">
      <w:r>
        <w:rPr>
          <w:noProof/>
        </w:rPr>
      </w:r>
      <w:r>
        <w:pict w14:anchorId="3B163CCD">
          <v:rect id="Horizontal Line 11" o:spid="_x0000_s1042" style="width:451.3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PwYxHPcAAAACAEAAA8AAAAAAAAAAAAAAAAAswQAAGRycy9kb3ducmV2Lnht&#13;&#10;bFBLBQYAAAAABAAEAPMAAAC8BQAAAAA=&#13;&#10;" filled="f">
            <o:lock v:ext="edit" rotation="t" aspectratio="t" verticies="t" text="t" shapetype="t"/>
            <w10:anchorlock/>
          </v:rect>
        </w:pict>
      </w:r>
    </w:p>
    <w:p w14:paraId="1A6C8A68" w14:textId="77777777" w:rsidR="00546C42" w:rsidRPr="00D573C1" w:rsidRDefault="00546C42" w:rsidP="00D573C1">
      <w:pPr>
        <w:pStyle w:val="Heading2"/>
      </w:pPr>
      <w:r w:rsidRPr="00D573C1">
        <w:t>Slide 12 – Target students</w:t>
      </w:r>
    </w:p>
    <w:p w14:paraId="5BEF80A7" w14:textId="77777777" w:rsidR="00EF49E8" w:rsidRPr="00D573C1" w:rsidRDefault="00EF49E8" w:rsidP="00EF49E8">
      <w:r w:rsidRPr="00D573C1">
        <w:t>Our professional doctorates are designed for a wide range of people working across education, and health and social care.</w:t>
      </w:r>
    </w:p>
    <w:p w14:paraId="0E276BAD" w14:textId="77777777" w:rsidR="00EF49E8" w:rsidRPr="00D573C1" w:rsidRDefault="00EF49E8" w:rsidP="00EF49E8">
      <w:r w:rsidRPr="00D573C1">
        <w:t>For the Doctorate in Education, this includes professionals such as teachers, headteachers, trainers, and others working in both formal and non-formal education settings, across the public, private, and voluntary sectors. It also includes those working in informal roles, such as private tutors.</w:t>
      </w:r>
    </w:p>
    <w:p w14:paraId="195A79A2" w14:textId="77777777" w:rsidR="00EF49E8" w:rsidRPr="00D573C1" w:rsidRDefault="00EF49E8" w:rsidP="00EF49E8">
      <w:r w:rsidRPr="00D573C1">
        <w:t>For the Doctorate in Health and Social Care, we welcome professionals such as nurses, social workers, therapists, and managers, as well as others working across the sector. This can also include people with lived experience, such as carers, advocates, volunteers, and experts by experience, as long as their work relates to health or social care.</w:t>
      </w:r>
    </w:p>
    <w:p w14:paraId="3EF8EEA7" w14:textId="77777777" w:rsidR="00EF49E8" w:rsidRPr="00D573C1" w:rsidRDefault="00EF49E8" w:rsidP="00EF49E8">
      <w:r w:rsidRPr="00D573C1">
        <w:t>Overall, these programmes are aimed at people who want to use research to develop and improve their professional practice.</w:t>
      </w:r>
    </w:p>
    <w:p w14:paraId="01FC6A3C" w14:textId="77777777" w:rsidR="00546C42" w:rsidRPr="00D573C1" w:rsidRDefault="004A1E81" w:rsidP="00546C42">
      <w:r>
        <w:rPr>
          <w:noProof/>
        </w:rPr>
      </w:r>
      <w:r>
        <w:pict w14:anchorId="49A27481">
          <v:rect id="Horizontal Line 12" o:spid="_x0000_s1041" style="width:451.3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PwYxHPcAAAACAEAAA8AAAAAAAAAAAAAAAAAswQAAGRycy9kb3ducmV2Lnht&#13;&#10;bFBLBQYAAAAABAAEAPMAAAC8BQAAAAA=&#13;&#10;" filled="f">
            <o:lock v:ext="edit" rotation="t" aspectratio="t" verticies="t" text="t" shapetype="t"/>
            <w10:anchorlock/>
          </v:rect>
        </w:pict>
      </w:r>
    </w:p>
    <w:p w14:paraId="4B8429D5" w14:textId="77777777" w:rsidR="00546C42" w:rsidRPr="00D573C1" w:rsidRDefault="00546C42" w:rsidP="00D573C1">
      <w:pPr>
        <w:pStyle w:val="Heading2"/>
      </w:pPr>
      <w:r w:rsidRPr="00D573C1">
        <w:t>Slide 13 – Programme structure</w:t>
      </w:r>
    </w:p>
    <w:p w14:paraId="45667300" w14:textId="77777777" w:rsidR="00EF49E8" w:rsidRPr="00D573C1" w:rsidRDefault="00EF49E8" w:rsidP="00EF49E8">
      <w:r w:rsidRPr="00D573C1">
        <w:t>The professional doctorates are structured as a two-stage programme, with a minimum duration of four years and a maximum of eight years.</w:t>
      </w:r>
    </w:p>
    <w:p w14:paraId="06569634" w14:textId="77777777" w:rsidR="00EF49E8" w:rsidRPr="00D573C1" w:rsidRDefault="00EF49E8" w:rsidP="00EF49E8">
      <w:r w:rsidRPr="00D573C1">
        <w:t>Stage one is the taught component, which typically takes the first two years, and stage two is the research phase, which can take between two and six years.</w:t>
      </w:r>
    </w:p>
    <w:p w14:paraId="42CCFC24" w14:textId="77777777" w:rsidR="00EF49E8" w:rsidRPr="00D573C1" w:rsidRDefault="00EF49E8" w:rsidP="00EF49E8">
      <w:r w:rsidRPr="00D573C1">
        <w:t>The programme is delivered through a blended approach. Much of the teaching takes place online, including research skills modules, as well as asynchronous and live seminars, alongside supervision.</w:t>
      </w:r>
    </w:p>
    <w:p w14:paraId="4CF1D435" w14:textId="77777777" w:rsidR="00EF49E8" w:rsidRPr="00D573C1" w:rsidRDefault="00EF49E8" w:rsidP="00EF49E8">
      <w:r w:rsidRPr="00D573C1">
        <w:lastRenderedPageBreak/>
        <w:t>This is complemented by face-to-face residential weekends, where students take part in lectures, seminars, and supervision.</w:t>
      </w:r>
    </w:p>
    <w:p w14:paraId="7466DB01" w14:textId="77777777" w:rsidR="00EF49E8" w:rsidRPr="00D573C1" w:rsidRDefault="00EF49E8" w:rsidP="00EF49E8">
      <w:r w:rsidRPr="00D573C1">
        <w:t>Overall, the structure is designed to combine flexibility with a strong sense of academic community and support.</w:t>
      </w:r>
    </w:p>
    <w:p w14:paraId="130D759E" w14:textId="77777777" w:rsidR="00546C42" w:rsidRPr="00D573C1" w:rsidRDefault="004A1E81" w:rsidP="00546C42">
      <w:r>
        <w:rPr>
          <w:noProof/>
        </w:rPr>
      </w:r>
      <w:r>
        <w:pict w14:anchorId="18ADEEF5">
          <v:rect id="Horizontal Line 13" o:spid="_x0000_s1040" style="width:451.3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PwYxHPcAAAACAEAAA8AAAAAAAAAAAAAAAAAswQAAGRycy9kb3ducmV2Lnht&#13;&#10;bFBLBQYAAAAABAAEAPMAAAC8BQAAAAA=&#13;&#10;" filled="f">
            <o:lock v:ext="edit" rotation="t" aspectratio="t" verticies="t" text="t" shapetype="t"/>
            <w10:anchorlock/>
          </v:rect>
        </w:pict>
      </w:r>
    </w:p>
    <w:p w14:paraId="0665EAB8" w14:textId="77777777" w:rsidR="00546C42" w:rsidRPr="00D573C1" w:rsidRDefault="00546C42" w:rsidP="00D573C1">
      <w:pPr>
        <w:pStyle w:val="Heading2"/>
      </w:pPr>
      <w:r w:rsidRPr="00D573C1">
        <w:t>Slide 14 – Stage 1, Year 1</w:t>
      </w:r>
    </w:p>
    <w:p w14:paraId="0EEA50CA" w14:textId="4B0C90F5" w:rsidR="00546C42" w:rsidRPr="00D573C1" w:rsidRDefault="00546C42" w:rsidP="00546C42">
      <w:r w:rsidRPr="00D573C1">
        <w:t>In the first year, you develop research skills and conduct a literature review</w:t>
      </w:r>
      <w:r w:rsidR="002F0FDF" w:rsidRPr="00D573C1">
        <w:t xml:space="preserve"> by studying specific modules</w:t>
      </w:r>
      <w:r w:rsidRPr="00D573C1">
        <w:t>, leading to a substantial assessed assignment.</w:t>
      </w:r>
    </w:p>
    <w:p w14:paraId="4E2A14D9" w14:textId="77777777" w:rsidR="00546C42" w:rsidRPr="00D573C1" w:rsidRDefault="004A1E81" w:rsidP="00546C42">
      <w:r>
        <w:rPr>
          <w:noProof/>
        </w:rPr>
      </w:r>
      <w:r>
        <w:pict w14:anchorId="321F2E98">
          <v:rect id="Horizontal Line 14" o:spid="_x0000_s1039" style="width:451.3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PwYxHPcAAAACAEAAA8AAAAAAAAAAAAAAAAAswQAAGRycy9kb3ducmV2Lnht&#13;&#10;bFBLBQYAAAAABAAEAPMAAAC8BQAAAAA=&#13;&#10;" filled="f">
            <o:lock v:ext="edit" rotation="t" aspectratio="t" verticies="t" text="t" shapetype="t"/>
            <w10:anchorlock/>
          </v:rect>
        </w:pict>
      </w:r>
    </w:p>
    <w:p w14:paraId="3F6E9CE7" w14:textId="77777777" w:rsidR="00546C42" w:rsidRPr="00D573C1" w:rsidRDefault="00546C42" w:rsidP="00D573C1">
      <w:pPr>
        <w:pStyle w:val="Heading2"/>
      </w:pPr>
      <w:r w:rsidRPr="00D573C1">
        <w:t>Slide 15 – Stage 1, Year 2</w:t>
      </w:r>
    </w:p>
    <w:p w14:paraId="11861C1E" w14:textId="77777777" w:rsidR="00546C42" w:rsidRPr="00D573C1" w:rsidRDefault="00546C42" w:rsidP="00546C42">
      <w:r w:rsidRPr="00D573C1">
        <w:t>In year two, the focus shifts to methodology and ethics, culminating in a detailed research proposal.</w:t>
      </w:r>
    </w:p>
    <w:p w14:paraId="60F16857" w14:textId="77777777" w:rsidR="00546C42" w:rsidRPr="00D573C1" w:rsidRDefault="004A1E81" w:rsidP="00546C42">
      <w:r>
        <w:rPr>
          <w:noProof/>
        </w:rPr>
      </w:r>
      <w:r>
        <w:pict w14:anchorId="5BB782AA">
          <v:rect id="Horizontal Line 15" o:spid="_x0000_s1038" style="width:451.3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PwYxHPcAAAACAEAAA8AAAAAAAAAAAAAAAAAswQAAGRycy9kb3ducmV2Lnht&#13;&#10;bFBLBQYAAAAABAAEAPMAAAC8BQAAAAA=&#13;&#10;" filled="f">
            <o:lock v:ext="edit" rotation="t" aspectratio="t" verticies="t" text="t" shapetype="t"/>
            <w10:anchorlock/>
          </v:rect>
        </w:pict>
      </w:r>
    </w:p>
    <w:p w14:paraId="283CA959" w14:textId="77777777" w:rsidR="00546C42" w:rsidRPr="00D573C1" w:rsidRDefault="00546C42" w:rsidP="00D573C1">
      <w:pPr>
        <w:pStyle w:val="Heading2"/>
      </w:pPr>
      <w:r w:rsidRPr="00D573C1">
        <w:t>Slide 16 – Stage 2</w:t>
      </w:r>
    </w:p>
    <w:p w14:paraId="3A3989B5" w14:textId="718BD63F" w:rsidR="00546C42" w:rsidRPr="00D573C1" w:rsidRDefault="00546C42" w:rsidP="00546C42">
      <w:r w:rsidRPr="00D573C1">
        <w:t>From year three onwards, you undertake your supervised research project, leading to your doctoral thesis.</w:t>
      </w:r>
      <w:r w:rsidR="002F0FDF" w:rsidRPr="00D573C1">
        <w:t xml:space="preserve"> Each assignment along the way is designed help you produce each chapter for your final thesis, and will feed into it.</w:t>
      </w:r>
    </w:p>
    <w:p w14:paraId="4C64BE71" w14:textId="77777777" w:rsidR="00546C42" w:rsidRPr="00D573C1" w:rsidRDefault="004A1E81" w:rsidP="00546C42">
      <w:r>
        <w:rPr>
          <w:noProof/>
        </w:rPr>
      </w:r>
      <w:r>
        <w:pict w14:anchorId="400148EF">
          <v:rect id="Horizontal Line 16" o:spid="_x0000_s1037" style="width:451.3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PwYxHPcAAAACAEAAA8AAAAAAAAAAAAAAAAAswQAAGRycy9kb3ducmV2Lnht&#13;&#10;bFBLBQYAAAAABAAEAPMAAAC8BQAAAAA=&#13;&#10;" filled="f">
            <o:lock v:ext="edit" rotation="t" aspectratio="t" verticies="t" text="t" shapetype="t"/>
            <w10:anchorlock/>
          </v:rect>
        </w:pict>
      </w:r>
    </w:p>
    <w:p w14:paraId="4FEADF26" w14:textId="77777777" w:rsidR="00546C42" w:rsidRPr="00D573C1" w:rsidRDefault="00546C42" w:rsidP="00D573C1">
      <w:pPr>
        <w:pStyle w:val="Heading2"/>
      </w:pPr>
      <w:r w:rsidRPr="00D573C1">
        <w:t>Slide 17 – Supervision</w:t>
      </w:r>
    </w:p>
    <w:p w14:paraId="007F9671" w14:textId="77777777" w:rsidR="00546C42" w:rsidRPr="00D573C1" w:rsidRDefault="00546C42" w:rsidP="00546C42">
      <w:r w:rsidRPr="00D573C1">
        <w:t>You will be supported by a supervisory team from the start, providing guidance throughout your research journey.</w:t>
      </w:r>
    </w:p>
    <w:p w14:paraId="39BB142A" w14:textId="77777777" w:rsidR="00546C42" w:rsidRPr="00D573C1" w:rsidRDefault="004A1E81" w:rsidP="00546C42">
      <w:r>
        <w:rPr>
          <w:noProof/>
        </w:rPr>
      </w:r>
      <w:r>
        <w:pict w14:anchorId="76094150">
          <v:rect id="Horizontal Line 17" o:spid="_x0000_s1036" style="width:451.3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PwYxHPcAAAACAEAAA8AAAAAAAAAAAAAAAAAswQAAGRycy9kb3ducmV2Lnht&#13;&#10;bFBLBQYAAAAABAAEAPMAAAC8BQAAAAA=&#13;&#10;" filled="f">
            <o:lock v:ext="edit" rotation="t" aspectratio="t" verticies="t" text="t" shapetype="t"/>
            <w10:anchorlock/>
          </v:rect>
        </w:pict>
      </w:r>
    </w:p>
    <w:p w14:paraId="5901620E" w14:textId="77777777" w:rsidR="00546C42" w:rsidRPr="00D573C1" w:rsidRDefault="00546C42" w:rsidP="00D573C1">
      <w:pPr>
        <w:pStyle w:val="Heading2"/>
      </w:pPr>
      <w:r w:rsidRPr="00D573C1">
        <w:t>Slide 18 – Applications</w:t>
      </w:r>
    </w:p>
    <w:p w14:paraId="251B8D60" w14:textId="668DAAFA" w:rsidR="00546C42" w:rsidRPr="00D573C1" w:rsidRDefault="00546C42" w:rsidP="00546C42">
      <w:r w:rsidRPr="00D573C1">
        <w:t xml:space="preserve">We will now look at </w:t>
      </w:r>
      <w:r w:rsidR="002F0FDF" w:rsidRPr="00D573C1">
        <w:t>some application requirements</w:t>
      </w:r>
      <w:r w:rsidRPr="00D573C1">
        <w:t>.</w:t>
      </w:r>
    </w:p>
    <w:p w14:paraId="2D0B70FF" w14:textId="77777777" w:rsidR="00546C42" w:rsidRPr="00D573C1" w:rsidRDefault="004A1E81" w:rsidP="00546C42">
      <w:r>
        <w:rPr>
          <w:noProof/>
        </w:rPr>
      </w:r>
      <w:r>
        <w:pict w14:anchorId="4D9F56ED">
          <v:rect id="Horizontal Line 18" o:spid="_x0000_s1035" style="width:451.3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PwYxHPcAAAACAEAAA8AAAAAAAAAAAAAAAAAswQAAGRycy9kb3ducmV2Lnht&#13;&#10;bFBLBQYAAAAABAAEAPMAAAC8BQAAAAA=&#13;&#10;" filled="f">
            <o:lock v:ext="edit" rotation="t" aspectratio="t" verticies="t" text="t" shapetype="t"/>
            <w10:anchorlock/>
          </v:rect>
        </w:pict>
      </w:r>
    </w:p>
    <w:p w14:paraId="2AFAA74D" w14:textId="77777777" w:rsidR="00546C42" w:rsidRPr="00D573C1" w:rsidRDefault="00546C42" w:rsidP="00D573C1">
      <w:pPr>
        <w:pStyle w:val="Heading2"/>
      </w:pPr>
      <w:r w:rsidRPr="00D573C1">
        <w:t>Slide 19 – PhD entry requirements</w:t>
      </w:r>
    </w:p>
    <w:p w14:paraId="2EFFE2C7" w14:textId="77777777" w:rsidR="00574BC3" w:rsidRPr="00D573C1" w:rsidRDefault="00574BC3" w:rsidP="00574BC3">
      <w:r w:rsidRPr="00D573C1">
        <w:t>To apply for a PhD, there are several key entry requirements.</w:t>
      </w:r>
    </w:p>
    <w:p w14:paraId="29ABB19A" w14:textId="77777777" w:rsidR="00574BC3" w:rsidRPr="00D573C1" w:rsidRDefault="00574BC3" w:rsidP="00574BC3">
      <w:r w:rsidRPr="00D573C1">
        <w:t>First, your proposed research must align with one of our faculty’s research areas.</w:t>
      </w:r>
    </w:p>
    <w:p w14:paraId="3AC93B76" w14:textId="77777777" w:rsidR="00574BC3" w:rsidRPr="00D573C1" w:rsidRDefault="00574BC3" w:rsidP="00574BC3">
      <w:r w:rsidRPr="00D573C1">
        <w:t>Second, you’ll need a master’s degree in a relevant discipline from a recognised university.</w:t>
      </w:r>
    </w:p>
    <w:p w14:paraId="54FAE187" w14:textId="07FB2D9E" w:rsidR="00574BC3" w:rsidRPr="00D573C1" w:rsidRDefault="00574BC3" w:rsidP="00574BC3">
      <w:r w:rsidRPr="00D573C1">
        <w:lastRenderedPageBreak/>
        <w:t xml:space="preserve">You’ll also need to provide two independent references — </w:t>
      </w:r>
      <w:r w:rsidR="00195BD7" w:rsidRPr="00D573C1">
        <w:t>you can include</w:t>
      </w:r>
      <w:r w:rsidRPr="00D573C1">
        <w:t xml:space="preserve"> one academic reference and one from your professional practice.</w:t>
      </w:r>
    </w:p>
    <w:p w14:paraId="37AAD2B5" w14:textId="77777777" w:rsidR="00574BC3" w:rsidRPr="00D573C1" w:rsidRDefault="00574BC3" w:rsidP="00574BC3">
      <w:r w:rsidRPr="00D573C1">
        <w:t>Strong written and spoken English is essential, and if your previous studies were not conducted in English, you will need to provide an IELTS score or equivalent.</w:t>
      </w:r>
    </w:p>
    <w:p w14:paraId="2F623B5A" w14:textId="77777777" w:rsidR="00574BC3" w:rsidRPr="00D573C1" w:rsidRDefault="00574BC3" w:rsidP="00574BC3">
      <w:r w:rsidRPr="00D573C1">
        <w:t>Overall, we’re looking for applicants who are well-prepared academically and able to demonstrate a strong fit with our research environment.</w:t>
      </w:r>
    </w:p>
    <w:p w14:paraId="756AC366" w14:textId="77777777" w:rsidR="00546C42" w:rsidRPr="00D573C1" w:rsidRDefault="004A1E81" w:rsidP="00546C42">
      <w:r>
        <w:rPr>
          <w:noProof/>
        </w:rPr>
      </w:r>
      <w:r>
        <w:pict w14:anchorId="3C30AA5B">
          <v:rect id="Horizontal Line 19" o:spid="_x0000_s1034" style="width:451.3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PwYxHPcAAAACAEAAA8AAAAAAAAAAAAAAAAAswQAAGRycy9kb3ducmV2Lnht&#13;&#10;bFBLBQYAAAAABAAEAPMAAAC8BQAAAAA=&#13;&#10;" filled="f">
            <o:lock v:ext="edit" rotation="t" aspectratio="t" verticies="t" text="t" shapetype="t"/>
            <w10:anchorlock/>
          </v:rect>
        </w:pict>
      </w:r>
    </w:p>
    <w:p w14:paraId="1BD709EE" w14:textId="77777777" w:rsidR="00546C42" w:rsidRPr="00D573C1" w:rsidRDefault="00546C42" w:rsidP="00D573C1">
      <w:pPr>
        <w:pStyle w:val="Heading2"/>
      </w:pPr>
      <w:r w:rsidRPr="00D573C1">
        <w:t>Slide 20 – Professional doctorate requirements</w:t>
      </w:r>
    </w:p>
    <w:p w14:paraId="421889FD" w14:textId="4D7A7789" w:rsidR="004A19B2" w:rsidRPr="00D573C1" w:rsidRDefault="004A19B2" w:rsidP="004A19B2">
      <w:r w:rsidRPr="00D573C1">
        <w:t>For our professional doctorates, there are several key entry requirements.</w:t>
      </w:r>
    </w:p>
    <w:p w14:paraId="42728A79" w14:textId="77777777" w:rsidR="004A19B2" w:rsidRPr="00D573C1" w:rsidRDefault="004A19B2" w:rsidP="004A19B2">
      <w:r w:rsidRPr="00D573C1">
        <w:t>First, your proposed research needs to align with one of the programme areas.</w:t>
      </w:r>
    </w:p>
    <w:p w14:paraId="3F371C73" w14:textId="05766B68" w:rsidR="004A19B2" w:rsidRPr="00D573C1" w:rsidRDefault="004A19B2" w:rsidP="004A19B2">
      <w:r w:rsidRPr="00D573C1">
        <w:t xml:space="preserve">Second, it is useful to have a master’s degree in education, health, social care, or a closely related discipline from a recognised institution. </w:t>
      </w:r>
    </w:p>
    <w:p w14:paraId="404B2F1C" w14:textId="77777777" w:rsidR="004A19B2" w:rsidRPr="00D573C1" w:rsidRDefault="004A19B2" w:rsidP="004A19B2">
      <w:r w:rsidRPr="00D573C1">
        <w:t>In addition, applicants are expected to have at least two years of relevant professional experience.</w:t>
      </w:r>
    </w:p>
    <w:p w14:paraId="1F5B1C04" w14:textId="77777777" w:rsidR="004A19B2" w:rsidRPr="00D573C1" w:rsidRDefault="004A19B2" w:rsidP="004A19B2">
      <w:r w:rsidRPr="00D573C1">
        <w:t>You’ll also need to provide two independent references — typically one academic reference and one from your professional practice.</w:t>
      </w:r>
    </w:p>
    <w:p w14:paraId="054E8CF0" w14:textId="77777777" w:rsidR="004A19B2" w:rsidRPr="00D573C1" w:rsidRDefault="004A19B2" w:rsidP="004A19B2">
      <w:r w:rsidRPr="00D573C1">
        <w:t>As with the PhD, a good standard of written and spoken English is essential, and international applicants whose previous study was not in English will need to provide an IELTS score or equivalent.</w:t>
      </w:r>
    </w:p>
    <w:p w14:paraId="3181919B" w14:textId="4E4CCEF8" w:rsidR="004A19B2" w:rsidRPr="00D573C1" w:rsidRDefault="004A19B2" w:rsidP="004A19B2">
      <w:r w:rsidRPr="00D573C1">
        <w:t>For the DHSC, we also welcome applicants with lived experience, such as unpaid or family carers, experts by experience, and advocates — but in these cases, it’s important that the application clearly explains their field of practice and any access requirements.</w:t>
      </w:r>
    </w:p>
    <w:p w14:paraId="52BBA68C" w14:textId="77777777" w:rsidR="004A19B2" w:rsidRPr="00D573C1" w:rsidRDefault="004A19B2" w:rsidP="004A19B2">
      <w:r w:rsidRPr="00D573C1">
        <w:t>Overall, we’re looking for applicants who can combine academic preparation with meaningful professional experience.</w:t>
      </w:r>
    </w:p>
    <w:p w14:paraId="01D73727" w14:textId="77777777" w:rsidR="00546C42" w:rsidRPr="00D573C1" w:rsidRDefault="004A1E81" w:rsidP="00546C42">
      <w:r>
        <w:rPr>
          <w:noProof/>
        </w:rPr>
      </w:r>
      <w:r>
        <w:pict w14:anchorId="761020FB">
          <v:rect id="Horizontal Line 20" o:spid="_x0000_s1033" style="width:451.3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PwYxHPcAAAACAEAAA8AAAAAAAAAAAAAAAAAswQAAGRycy9kb3ducmV2Lnht&#13;&#10;bFBLBQYAAAAABAAEAPMAAAC8BQAAAAA=&#13;&#10;" filled="f">
            <o:lock v:ext="edit" rotation="t" aspectratio="t" verticies="t" text="t" shapetype="t"/>
            <w10:anchorlock/>
          </v:rect>
        </w:pict>
      </w:r>
    </w:p>
    <w:p w14:paraId="386B7A5B" w14:textId="77777777" w:rsidR="00546C42" w:rsidRPr="00D573C1" w:rsidRDefault="00546C42" w:rsidP="00D573C1">
      <w:pPr>
        <w:pStyle w:val="Heading2"/>
      </w:pPr>
      <w:r w:rsidRPr="00D573C1">
        <w:t>Slide 21 – Application components</w:t>
      </w:r>
    </w:p>
    <w:p w14:paraId="0E41CED4" w14:textId="05BA3EB2" w:rsidR="00546C42" w:rsidRPr="00D573C1" w:rsidRDefault="00546C42" w:rsidP="00546C42">
      <w:r w:rsidRPr="00D573C1">
        <w:t xml:space="preserve">Your application </w:t>
      </w:r>
      <w:r w:rsidR="004A19B2" w:rsidRPr="00D573C1">
        <w:t xml:space="preserve">will need to </w:t>
      </w:r>
      <w:r w:rsidRPr="00D573C1">
        <w:t>include</w:t>
      </w:r>
      <w:r w:rsidR="004A19B2" w:rsidRPr="00D573C1">
        <w:t xml:space="preserve"> both</w:t>
      </w:r>
      <w:r w:rsidRPr="00D573C1">
        <w:t xml:space="preserve"> a completed form</w:t>
      </w:r>
      <w:r w:rsidR="004A19B2" w:rsidRPr="00D573C1">
        <w:t>,</w:t>
      </w:r>
      <w:r w:rsidRPr="00D573C1">
        <w:t xml:space="preserve"> and a research proposal.</w:t>
      </w:r>
      <w:r w:rsidRPr="00D573C1">
        <w:br/>
        <w:t>Guidance and links are available on our website</w:t>
      </w:r>
      <w:r w:rsidR="004A19B2" w:rsidRPr="00D573C1">
        <w:t>s</w:t>
      </w:r>
      <w:r w:rsidRPr="00D573C1">
        <w:t>.</w:t>
      </w:r>
    </w:p>
    <w:p w14:paraId="0DA8565D" w14:textId="77777777" w:rsidR="00546C42" w:rsidRPr="00D573C1" w:rsidRDefault="004A1E81" w:rsidP="00546C42">
      <w:r>
        <w:rPr>
          <w:noProof/>
        </w:rPr>
      </w:r>
      <w:r>
        <w:pict w14:anchorId="2F873A1E">
          <v:rect id="Horizontal Line 21" o:spid="_x0000_s1032" style="width:451.3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PwYxHPcAAAACAEAAA8AAAAAAAAAAAAAAAAAswQAAGRycy9kb3ducmV2Lnht&#13;&#10;bFBLBQYAAAAABAAEAPMAAAC8BQAAAAA=&#13;&#10;" filled="f">
            <o:lock v:ext="edit" rotation="t" aspectratio="t" verticies="t" text="t" shapetype="t"/>
            <w10:anchorlock/>
          </v:rect>
        </w:pict>
      </w:r>
    </w:p>
    <w:p w14:paraId="0E05DBDF" w14:textId="77777777" w:rsidR="00546C42" w:rsidRPr="00D573C1" w:rsidRDefault="00546C42" w:rsidP="00D573C1">
      <w:pPr>
        <w:pStyle w:val="Heading2"/>
      </w:pPr>
      <w:r w:rsidRPr="00D573C1">
        <w:lastRenderedPageBreak/>
        <w:t>Slide 22 – Application timeline</w:t>
      </w:r>
    </w:p>
    <w:p w14:paraId="11D0A254" w14:textId="162FFAF2" w:rsidR="00546C42" w:rsidRPr="00D573C1" w:rsidRDefault="00546C42" w:rsidP="00546C42">
      <w:r w:rsidRPr="00D573C1">
        <w:t xml:space="preserve">Applications usually open in November and close </w:t>
      </w:r>
      <w:r w:rsidR="004A19B2" w:rsidRPr="00D573C1">
        <w:t>early in the new year</w:t>
      </w:r>
      <w:r w:rsidRPr="00D573C1">
        <w:t xml:space="preserve">, </w:t>
      </w:r>
      <w:r w:rsidR="004A19B2" w:rsidRPr="00D573C1">
        <w:t xml:space="preserve">but deadlines may differ depending on the programme or funding scheme, </w:t>
      </w:r>
      <w:r w:rsidRPr="00D573C1">
        <w:t>so it’s important to plan ahead.</w:t>
      </w:r>
    </w:p>
    <w:p w14:paraId="0BF0195B" w14:textId="77777777" w:rsidR="00546C42" w:rsidRPr="00D573C1" w:rsidRDefault="004A1E81" w:rsidP="00546C42">
      <w:r>
        <w:rPr>
          <w:noProof/>
        </w:rPr>
      </w:r>
      <w:r>
        <w:pict w14:anchorId="5CA1D4D8">
          <v:rect id="Horizontal Line 22" o:spid="_x0000_s1031" style="width:451.3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PwYxHPcAAAACAEAAA8AAAAAAAAAAAAAAAAAswQAAGRycy9kb3ducmV2Lnht&#13;&#10;bFBLBQYAAAAABAAEAPMAAAC8BQAAAAA=&#13;&#10;" filled="f">
            <o:lock v:ext="edit" rotation="t" aspectratio="t" verticies="t" text="t" shapetype="t"/>
            <w10:anchorlock/>
          </v:rect>
        </w:pict>
      </w:r>
    </w:p>
    <w:p w14:paraId="15096B50" w14:textId="77777777" w:rsidR="00546C42" w:rsidRPr="00D573C1" w:rsidRDefault="00546C42" w:rsidP="00D573C1">
      <w:pPr>
        <w:pStyle w:val="Heading2"/>
      </w:pPr>
      <w:r w:rsidRPr="00D573C1">
        <w:t>Slide 23 – Selection process</w:t>
      </w:r>
    </w:p>
    <w:p w14:paraId="13027945" w14:textId="77777777" w:rsidR="00161238" w:rsidRPr="00D573C1" w:rsidRDefault="00161238" w:rsidP="00161238">
      <w:r w:rsidRPr="00D573C1">
        <w:t>Once applications are submitted, the selection process takes place over several stages.</w:t>
      </w:r>
    </w:p>
    <w:p w14:paraId="60F3199E" w14:textId="77777777" w:rsidR="00161238" w:rsidRPr="00D573C1" w:rsidRDefault="00161238" w:rsidP="00161238">
      <w:r w:rsidRPr="00D573C1">
        <w:t>In February and March, applications are first longlisted and then shortlisted. At this stage, we consider whether your proposal meets the entry criteria, how strong the proposal is, and whether we have appropriate supervisory expertise and availability.</w:t>
      </w:r>
    </w:p>
    <w:p w14:paraId="692A9C29" w14:textId="77777777" w:rsidR="00161238" w:rsidRPr="00D573C1" w:rsidRDefault="00161238" w:rsidP="00161238">
      <w:r w:rsidRPr="00D573C1">
        <w:t>In March and April, shortlisted applicants are invited to interview.</w:t>
      </w:r>
    </w:p>
    <w:p w14:paraId="22B5C1F7" w14:textId="77777777" w:rsidR="00161238" w:rsidRPr="00D573C1" w:rsidRDefault="00161238" w:rsidP="00161238">
      <w:r w:rsidRPr="00D573C1">
        <w:t>In May and June, final decisions are made and nominations are confirmed.</w:t>
      </w:r>
    </w:p>
    <w:p w14:paraId="31DED7E1" w14:textId="77777777" w:rsidR="00161238" w:rsidRPr="00D573C1" w:rsidRDefault="00161238" w:rsidP="00161238">
      <w:r w:rsidRPr="00D573C1">
        <w:t>Then, from July onwards, offer letters are sent out to successful applicants.</w:t>
      </w:r>
    </w:p>
    <w:p w14:paraId="4D0CA097" w14:textId="14F8205D" w:rsidR="00161238" w:rsidRPr="00D573C1" w:rsidRDefault="00161238" w:rsidP="00161238">
      <w:r w:rsidRPr="00D573C1">
        <w:t>Overall, this is a structured and competitive process, designed to ensure a strong match between applicants, their research proposals, and our supervisory expertise.</w:t>
      </w:r>
    </w:p>
    <w:p w14:paraId="6C01E2C4" w14:textId="77777777" w:rsidR="00546C42" w:rsidRPr="00D573C1" w:rsidRDefault="004A1E81" w:rsidP="00546C42">
      <w:r>
        <w:rPr>
          <w:noProof/>
        </w:rPr>
      </w:r>
      <w:r>
        <w:pict w14:anchorId="7C5B7AD0">
          <v:rect id="Horizontal Line 23" o:spid="_x0000_s1030" style="width:451.3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PwYxHPcAAAACAEAAA8AAAAAAAAAAAAAAAAAswQAAGRycy9kb3ducmV2Lnht&#13;&#10;bFBLBQYAAAAABAAEAPMAAAC8BQAAAAA=&#13;&#10;" filled="f">
            <o:lock v:ext="edit" rotation="t" aspectratio="t" verticies="t" text="t" shapetype="t"/>
            <w10:anchorlock/>
          </v:rect>
        </w:pict>
      </w:r>
    </w:p>
    <w:p w14:paraId="1F656CAC" w14:textId="77777777" w:rsidR="00546C42" w:rsidRPr="00D573C1" w:rsidRDefault="00546C42" w:rsidP="00D573C1">
      <w:pPr>
        <w:pStyle w:val="Heading2"/>
      </w:pPr>
      <w:r w:rsidRPr="00D573C1">
        <w:t>Slide 24 – Selection criteria</w:t>
      </w:r>
    </w:p>
    <w:p w14:paraId="1106B284" w14:textId="20B47264" w:rsidR="00546C42" w:rsidRPr="00D573C1" w:rsidRDefault="00546C42" w:rsidP="00546C42">
      <w:r w:rsidRPr="00D573C1">
        <w:t xml:space="preserve">We assess applications based on </w:t>
      </w:r>
      <w:r w:rsidR="00161238" w:rsidRPr="00D573C1">
        <w:t xml:space="preserve">a number of criteria, such as </w:t>
      </w:r>
      <w:r w:rsidRPr="00D573C1">
        <w:t>academic background, research potential, proposal quality, and readiness for doctoral study.</w:t>
      </w:r>
    </w:p>
    <w:p w14:paraId="48FB35FD" w14:textId="77777777" w:rsidR="00546C42" w:rsidRPr="00D573C1" w:rsidRDefault="004A1E81" w:rsidP="00546C42">
      <w:r>
        <w:rPr>
          <w:noProof/>
        </w:rPr>
      </w:r>
      <w:r>
        <w:pict w14:anchorId="48F44A49">
          <v:rect id="Horizontal Line 24" o:spid="_x0000_s1029" style="width:451.3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PwYxHPcAAAACAEAAA8AAAAAAAAAAAAAAAAAswQAAGRycy9kb3ducmV2Lnht&#13;&#10;bFBLBQYAAAAABAAEAPMAAAC8BQAAAAA=&#13;&#10;" filled="f">
            <o:lock v:ext="edit" rotation="t" aspectratio="t" verticies="t" text="t" shapetype="t"/>
            <w10:anchorlock/>
          </v:rect>
        </w:pict>
      </w:r>
    </w:p>
    <w:p w14:paraId="6853020D" w14:textId="77777777" w:rsidR="00546C42" w:rsidRPr="00D573C1" w:rsidRDefault="00546C42" w:rsidP="00D573C1">
      <w:pPr>
        <w:pStyle w:val="Heading2"/>
      </w:pPr>
      <w:r w:rsidRPr="00D573C1">
        <w:t>Slide 25 – Resources</w:t>
      </w:r>
    </w:p>
    <w:p w14:paraId="53829014" w14:textId="77777777" w:rsidR="00546C42" w:rsidRPr="00D573C1" w:rsidRDefault="00546C42" w:rsidP="00546C42">
      <w:r w:rsidRPr="00D573C1">
        <w:t>There are many resources available to support your application and preparation.</w:t>
      </w:r>
    </w:p>
    <w:p w14:paraId="52DE238F" w14:textId="77777777" w:rsidR="00546C42" w:rsidRPr="00D573C1" w:rsidRDefault="004A1E81" w:rsidP="00546C42">
      <w:r>
        <w:rPr>
          <w:noProof/>
        </w:rPr>
      </w:r>
      <w:r>
        <w:pict w14:anchorId="6394396C">
          <v:rect id="Horizontal Line 25" o:spid="_x0000_s1028" style="width:451.3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PwYxHPcAAAACAEAAA8AAAAAAAAAAAAAAAAAswQAAGRycy9kb3ducmV2Lnht&#13;&#10;bFBLBQYAAAAABAAEAPMAAAC8BQAAAAA=&#13;&#10;" filled="f">
            <o:lock v:ext="edit" rotation="t" aspectratio="t" verticies="t" text="t" shapetype="t"/>
            <w10:anchorlock/>
          </v:rect>
        </w:pict>
      </w:r>
    </w:p>
    <w:p w14:paraId="2F070C0D" w14:textId="77777777" w:rsidR="00546C42" w:rsidRPr="00D573C1" w:rsidRDefault="00546C42" w:rsidP="00D573C1">
      <w:pPr>
        <w:pStyle w:val="Heading2"/>
      </w:pPr>
      <w:r w:rsidRPr="00D573C1">
        <w:t>Slide 26 – Open resources</w:t>
      </w:r>
    </w:p>
    <w:p w14:paraId="3C66262A" w14:textId="77777777" w:rsidR="00546C42" w:rsidRPr="00D573C1" w:rsidRDefault="00546C42" w:rsidP="00546C42">
      <w:r w:rsidRPr="00D573C1">
        <w:t>We provide open access materials on proposal writing, interviews, and doctoral study, as well as blogs and guidance.</w:t>
      </w:r>
    </w:p>
    <w:p w14:paraId="06226D75" w14:textId="6C90F59A" w:rsidR="00161238" w:rsidRPr="00D573C1" w:rsidRDefault="00161238" w:rsidP="00546C42">
      <w:r w:rsidRPr="00D573C1">
        <w:t>Feel free to peruse these materials in your own time.</w:t>
      </w:r>
    </w:p>
    <w:p w14:paraId="35D2F220" w14:textId="77777777" w:rsidR="00546C42" w:rsidRPr="00D573C1" w:rsidRDefault="004A1E81" w:rsidP="00546C42">
      <w:r>
        <w:rPr>
          <w:noProof/>
        </w:rPr>
      </w:r>
      <w:r>
        <w:pict w14:anchorId="590557BB">
          <v:rect id="Horizontal Line 26" o:spid="_x0000_s1027" style="width:451.3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PwYxHPcAAAACAEAAA8AAAAAAAAAAAAAAAAAswQAAGRycy9kb3ducmV2Lnht&#13;&#10;bFBLBQYAAAAABAAEAPMAAAC8BQAAAAA=&#13;&#10;" filled="f">
            <o:lock v:ext="edit" rotation="t" aspectratio="t" verticies="t" text="t" shapetype="t"/>
            <w10:anchorlock/>
          </v:rect>
        </w:pict>
      </w:r>
    </w:p>
    <w:p w14:paraId="789F796F" w14:textId="77777777" w:rsidR="00546C42" w:rsidRPr="00D573C1" w:rsidRDefault="00546C42" w:rsidP="00D573C1">
      <w:pPr>
        <w:pStyle w:val="Heading2"/>
      </w:pPr>
      <w:r w:rsidRPr="00D573C1">
        <w:t>Slide 27 – Contact</w:t>
      </w:r>
    </w:p>
    <w:p w14:paraId="19027FED" w14:textId="77777777" w:rsidR="00546C42" w:rsidRPr="00D573C1" w:rsidRDefault="00546C42" w:rsidP="00546C42">
      <w:r w:rsidRPr="00D573C1">
        <w:t>If you have any questions, please contact us using the email provided.</w:t>
      </w:r>
    </w:p>
    <w:p w14:paraId="0FF27075" w14:textId="77777777" w:rsidR="00546C42" w:rsidRPr="00D573C1" w:rsidRDefault="004A1E81" w:rsidP="00546C42">
      <w:r>
        <w:rPr>
          <w:noProof/>
        </w:rPr>
      </w:r>
      <w:r>
        <w:pict w14:anchorId="5F6BFE17">
          <v:rect id="Horizontal Line 27" o:spid="_x0000_s1026" style="width:451.3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PwYxHPcAAAACAEAAA8AAAAAAAAAAAAAAAAAswQAAGRycy9kb3ducmV2Lnht&#13;&#10;bFBLBQYAAAAABAAEAPMAAAC8BQAAAAA=&#13;&#10;" filled="f">
            <o:lock v:ext="edit" rotation="t" aspectratio="t" verticies="t" text="t" shapetype="t"/>
            <w10:anchorlock/>
          </v:rect>
        </w:pict>
      </w:r>
    </w:p>
    <w:p w14:paraId="62D0E54F" w14:textId="77777777" w:rsidR="00546C42" w:rsidRPr="00D573C1" w:rsidRDefault="00546C42" w:rsidP="00D573C1">
      <w:pPr>
        <w:pStyle w:val="Heading2"/>
      </w:pPr>
      <w:r w:rsidRPr="00D573C1">
        <w:t>Slide 28 – Closing</w:t>
      </w:r>
    </w:p>
    <w:p w14:paraId="02F9F95F" w14:textId="77777777" w:rsidR="00546C42" w:rsidRPr="00D573C1" w:rsidRDefault="00546C42" w:rsidP="00546C42">
      <w:r w:rsidRPr="00D573C1">
        <w:t>Thank you for your interest in our postgraduate research programmes. We look forward to receiving your application.</w:t>
      </w:r>
    </w:p>
    <w:p w14:paraId="7F7F5A0C" w14:textId="77777777" w:rsidR="00546C42" w:rsidRPr="00D573C1" w:rsidRDefault="00546C42"/>
    <w:sectPr w:rsidR="00546C42" w:rsidRPr="00D573C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1D1592E" w14:textId="77777777" w:rsidR="004A1E81" w:rsidRDefault="004A1E81" w:rsidP="00574BC3">
      <w:pPr>
        <w:spacing w:after="0" w:line="240" w:lineRule="auto"/>
      </w:pPr>
      <w:r>
        <w:separator/>
      </w:r>
    </w:p>
  </w:endnote>
  <w:endnote w:type="continuationSeparator" w:id="0">
    <w:p w14:paraId="4DAAD28A" w14:textId="77777777" w:rsidR="004A1E81" w:rsidRDefault="004A1E81" w:rsidP="00574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1030183701"/>
      <w:docPartObj>
        <w:docPartGallery w:val="Page Numbers (Bottom of Page)"/>
        <w:docPartUnique/>
      </w:docPartObj>
    </w:sdtPr>
    <w:sdtContent>
      <w:p w14:paraId="2A74E1C3" w14:textId="5E4CCFC4" w:rsidR="00574BC3" w:rsidRDefault="00574BC3">
        <w:pPr>
          <w:pStyle w:val="Footer"/>
          <w:jc w:val="center"/>
        </w:pPr>
        <w:r>
          <w:fldChar w:fldCharType="begin"/>
        </w:r>
        <w:r>
          <w:instrText>PAGE   \* MERGEFORMAT</w:instrText>
        </w:r>
        <w:r>
          <w:fldChar w:fldCharType="separate"/>
        </w:r>
        <w:r>
          <w:t>2</w:t>
        </w:r>
        <w:r>
          <w:fldChar w:fldCharType="end"/>
        </w:r>
      </w:p>
    </w:sdtContent>
  </w:sdt>
  <w:p w14:paraId="231D5510" w14:textId="77777777" w:rsidR="00574BC3" w:rsidRDefault="00574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D234A86" w14:textId="77777777" w:rsidR="004A1E81" w:rsidRDefault="004A1E81" w:rsidP="00574BC3">
      <w:pPr>
        <w:spacing w:after="0" w:line="240" w:lineRule="auto"/>
      </w:pPr>
      <w:r>
        <w:separator/>
      </w:r>
    </w:p>
  </w:footnote>
  <w:footnote w:type="continuationSeparator" w:id="0">
    <w:p w14:paraId="52B31729" w14:textId="77777777" w:rsidR="004A1E81" w:rsidRDefault="004A1E81" w:rsidP="00574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4FB63FBF"/>
    <w:multiLevelType w:val="hybridMultilevel"/>
    <w:tmpl w:val="A718B168"/>
    <w:lvl w:ilvl="0" w:tplc="78CC8674">
      <w:start w:val="1"/>
      <w:numFmt w:val="bullet"/>
      <w:lvlText w:val=""/>
      <w:lvlJc w:val="left"/>
      <w:pPr>
        <w:tabs>
          <w:tab w:val="num" w:pos="720"/>
        </w:tabs>
        <w:ind w:left="720" w:hanging="360"/>
      </w:pPr>
      <w:rPr>
        <w:rFonts w:ascii="Wingdings" w:hAnsi="Wingdings" w:hint="default"/>
      </w:rPr>
    </w:lvl>
    <w:lvl w:ilvl="1" w:tplc="8626C9EC" w:tentative="1">
      <w:start w:val="1"/>
      <w:numFmt w:val="bullet"/>
      <w:lvlText w:val=""/>
      <w:lvlJc w:val="left"/>
      <w:pPr>
        <w:tabs>
          <w:tab w:val="num" w:pos="1440"/>
        </w:tabs>
        <w:ind w:left="1440" w:hanging="360"/>
      </w:pPr>
      <w:rPr>
        <w:rFonts w:ascii="Wingdings" w:hAnsi="Wingdings" w:hint="default"/>
      </w:rPr>
    </w:lvl>
    <w:lvl w:ilvl="2" w:tplc="196830F4" w:tentative="1">
      <w:start w:val="1"/>
      <w:numFmt w:val="bullet"/>
      <w:lvlText w:val=""/>
      <w:lvlJc w:val="left"/>
      <w:pPr>
        <w:tabs>
          <w:tab w:val="num" w:pos="2160"/>
        </w:tabs>
        <w:ind w:left="2160" w:hanging="360"/>
      </w:pPr>
      <w:rPr>
        <w:rFonts w:ascii="Wingdings" w:hAnsi="Wingdings" w:hint="default"/>
      </w:rPr>
    </w:lvl>
    <w:lvl w:ilvl="3" w:tplc="6EDEDA2C" w:tentative="1">
      <w:start w:val="1"/>
      <w:numFmt w:val="bullet"/>
      <w:lvlText w:val=""/>
      <w:lvlJc w:val="left"/>
      <w:pPr>
        <w:tabs>
          <w:tab w:val="num" w:pos="2880"/>
        </w:tabs>
        <w:ind w:left="2880" w:hanging="360"/>
      </w:pPr>
      <w:rPr>
        <w:rFonts w:ascii="Wingdings" w:hAnsi="Wingdings" w:hint="default"/>
      </w:rPr>
    </w:lvl>
    <w:lvl w:ilvl="4" w:tplc="51DCD024" w:tentative="1">
      <w:start w:val="1"/>
      <w:numFmt w:val="bullet"/>
      <w:lvlText w:val=""/>
      <w:lvlJc w:val="left"/>
      <w:pPr>
        <w:tabs>
          <w:tab w:val="num" w:pos="3600"/>
        </w:tabs>
        <w:ind w:left="3600" w:hanging="360"/>
      </w:pPr>
      <w:rPr>
        <w:rFonts w:ascii="Wingdings" w:hAnsi="Wingdings" w:hint="default"/>
      </w:rPr>
    </w:lvl>
    <w:lvl w:ilvl="5" w:tplc="A2202062" w:tentative="1">
      <w:start w:val="1"/>
      <w:numFmt w:val="bullet"/>
      <w:lvlText w:val=""/>
      <w:lvlJc w:val="left"/>
      <w:pPr>
        <w:tabs>
          <w:tab w:val="num" w:pos="4320"/>
        </w:tabs>
        <w:ind w:left="4320" w:hanging="360"/>
      </w:pPr>
      <w:rPr>
        <w:rFonts w:ascii="Wingdings" w:hAnsi="Wingdings" w:hint="default"/>
      </w:rPr>
    </w:lvl>
    <w:lvl w:ilvl="6" w:tplc="A5821D1C" w:tentative="1">
      <w:start w:val="1"/>
      <w:numFmt w:val="bullet"/>
      <w:lvlText w:val=""/>
      <w:lvlJc w:val="left"/>
      <w:pPr>
        <w:tabs>
          <w:tab w:val="num" w:pos="5040"/>
        </w:tabs>
        <w:ind w:left="5040" w:hanging="360"/>
      </w:pPr>
      <w:rPr>
        <w:rFonts w:ascii="Wingdings" w:hAnsi="Wingdings" w:hint="default"/>
      </w:rPr>
    </w:lvl>
    <w:lvl w:ilvl="7" w:tplc="26E43B88" w:tentative="1">
      <w:start w:val="1"/>
      <w:numFmt w:val="bullet"/>
      <w:lvlText w:val=""/>
      <w:lvlJc w:val="left"/>
      <w:pPr>
        <w:tabs>
          <w:tab w:val="num" w:pos="5760"/>
        </w:tabs>
        <w:ind w:left="5760" w:hanging="360"/>
      </w:pPr>
      <w:rPr>
        <w:rFonts w:ascii="Wingdings" w:hAnsi="Wingdings" w:hint="default"/>
      </w:rPr>
    </w:lvl>
    <w:lvl w:ilvl="8" w:tplc="4F447586" w:tentative="1">
      <w:start w:val="1"/>
      <w:numFmt w:val="bullet"/>
      <w:lvlText w:val=""/>
      <w:lvlJc w:val="left"/>
      <w:pPr>
        <w:tabs>
          <w:tab w:val="num" w:pos="6480"/>
        </w:tabs>
        <w:ind w:left="6480" w:hanging="360"/>
      </w:pPr>
      <w:rPr>
        <w:rFonts w:ascii="Wingdings" w:hAnsi="Wingdings" w:hint="default"/>
      </w:rPr>
    </w:lvl>
  </w:abstractNum>
  <w:num w:numId="1" w16cid:durableId="353650434">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C42"/>
    <w:rsid w:val="00124B48"/>
    <w:rsid w:val="00161238"/>
    <w:rsid w:val="00195BD7"/>
    <w:rsid w:val="002A4A80"/>
    <w:rsid w:val="002F0FDF"/>
    <w:rsid w:val="004A19B2"/>
    <w:rsid w:val="004A1E81"/>
    <w:rsid w:val="00546C42"/>
    <w:rsid w:val="00574BC3"/>
    <w:rsid w:val="00651150"/>
    <w:rsid w:val="00C62557"/>
    <w:rsid w:val="00D573C1"/>
    <w:rsid w:val="00EF49E8"/>
    <w:rsid w:val="00FA1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4:docId w14:val="7C858940"/>
  <w15:chartTrackingRefBased/>
  <w15:docId w15:val="{EB3003E3-A03B-414E-97E3-42980EA5C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6C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46C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6C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6C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6C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6C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C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C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C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C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46C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6C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6C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6C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6C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C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C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C42"/>
    <w:rPr>
      <w:rFonts w:eastAsiaTheme="majorEastAsia" w:cstheme="majorBidi"/>
      <w:color w:val="272727" w:themeColor="text1" w:themeTint="D8"/>
    </w:rPr>
  </w:style>
  <w:style w:type="paragraph" w:styleId="Title">
    <w:name w:val="Title"/>
    <w:basedOn w:val="Normal"/>
    <w:next w:val="Normal"/>
    <w:link w:val="TitleChar"/>
    <w:uiPriority w:val="10"/>
    <w:qFormat/>
    <w:rsid w:val="00546C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C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C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C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C42"/>
    <w:pPr>
      <w:spacing w:before="160"/>
      <w:jc w:val="center"/>
    </w:pPr>
    <w:rPr>
      <w:i/>
      <w:iCs/>
      <w:color w:val="404040" w:themeColor="text1" w:themeTint="BF"/>
    </w:rPr>
  </w:style>
  <w:style w:type="character" w:customStyle="1" w:styleId="QuoteChar">
    <w:name w:val="Quote Char"/>
    <w:basedOn w:val="DefaultParagraphFont"/>
    <w:link w:val="Quote"/>
    <w:uiPriority w:val="29"/>
    <w:rsid w:val="00546C42"/>
    <w:rPr>
      <w:i/>
      <w:iCs/>
      <w:color w:val="404040" w:themeColor="text1" w:themeTint="BF"/>
    </w:rPr>
  </w:style>
  <w:style w:type="paragraph" w:styleId="ListParagraph">
    <w:name w:val="List Paragraph"/>
    <w:basedOn w:val="Normal"/>
    <w:uiPriority w:val="34"/>
    <w:qFormat/>
    <w:rsid w:val="00546C42"/>
    <w:pPr>
      <w:ind w:left="720"/>
      <w:contextualSpacing/>
    </w:pPr>
  </w:style>
  <w:style w:type="character" w:styleId="IntenseEmphasis">
    <w:name w:val="Intense Emphasis"/>
    <w:basedOn w:val="DefaultParagraphFont"/>
    <w:uiPriority w:val="21"/>
    <w:qFormat/>
    <w:rsid w:val="00546C42"/>
    <w:rPr>
      <w:i/>
      <w:iCs/>
      <w:color w:val="0F4761" w:themeColor="accent1" w:themeShade="BF"/>
    </w:rPr>
  </w:style>
  <w:style w:type="paragraph" w:styleId="IntenseQuote">
    <w:name w:val="Intense Quote"/>
    <w:basedOn w:val="Normal"/>
    <w:next w:val="Normal"/>
    <w:link w:val="IntenseQuoteChar"/>
    <w:uiPriority w:val="30"/>
    <w:qFormat/>
    <w:rsid w:val="00546C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6C42"/>
    <w:rPr>
      <w:i/>
      <w:iCs/>
      <w:color w:val="0F4761" w:themeColor="accent1" w:themeShade="BF"/>
    </w:rPr>
  </w:style>
  <w:style w:type="character" w:styleId="IntenseReference">
    <w:name w:val="Intense Reference"/>
    <w:basedOn w:val="DefaultParagraphFont"/>
    <w:uiPriority w:val="32"/>
    <w:qFormat/>
    <w:rsid w:val="00546C42"/>
    <w:rPr>
      <w:b/>
      <w:bCs/>
      <w:smallCaps/>
      <w:color w:val="0F4761" w:themeColor="accent1" w:themeShade="BF"/>
      <w:spacing w:val="5"/>
    </w:rPr>
  </w:style>
  <w:style w:type="paragraph" w:styleId="Header">
    <w:name w:val="header"/>
    <w:basedOn w:val="Normal"/>
    <w:link w:val="HeaderChar"/>
    <w:uiPriority w:val="99"/>
    <w:unhideWhenUsed/>
    <w:rsid w:val="00574B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BC3"/>
  </w:style>
  <w:style w:type="paragraph" w:styleId="Footer">
    <w:name w:val="footer"/>
    <w:basedOn w:val="Normal"/>
    <w:link w:val="FooterChar"/>
    <w:uiPriority w:val="99"/>
    <w:unhideWhenUsed/>
    <w:rsid w:val="00574B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67</TotalTime>
  <Pages>7</Pages>
  <Words>1547</Words>
  <Characters>8822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Severine.Hubscher-Davidson [she/her]</dc:creator>
  <cp:keywords/>
  <dc:description/>
  <cp:lastModifiedBy>Alessandro.Taffetani</cp:lastModifiedBy>
  <cp:revision>4</cp:revision>
  <dcterms:created xsi:type="dcterms:W3CDTF">2026-06-28T14:51:00Z</dcterms:created>
  <dcterms:modified xsi:type="dcterms:W3CDTF">2026-07-14T00:17:00Z</dcterms:modified>
</cp:coreProperties>
</file>